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7451CD" w14:textId="77777777" w:rsidR="00103236" w:rsidRPr="00103236" w:rsidRDefault="00103236" w:rsidP="00103236">
      <w:pPr>
        <w:rPr>
          <w:rFonts w:ascii="Calibri" w:hAnsi="Calibri"/>
        </w:rPr>
      </w:pPr>
      <w:bookmarkStart w:id="0" w:name="_GoBack"/>
      <w:bookmarkEnd w:id="0"/>
      <w:r w:rsidRPr="00103236">
        <w:rPr>
          <w:rFonts w:ascii="Calibri" w:hAnsi="Calibri"/>
        </w:rPr>
        <w:t>LONG 60MIN ANSWER TO QUESTION #1</w:t>
      </w:r>
    </w:p>
    <w:p w14:paraId="47731065" w14:textId="77777777" w:rsidR="00103236" w:rsidRPr="00103236" w:rsidRDefault="00103236" w:rsidP="00103236">
      <w:pPr>
        <w:jc w:val="center"/>
        <w:rPr>
          <w:rFonts w:ascii="Calibri" w:hAnsi="Calibri"/>
        </w:rPr>
      </w:pPr>
    </w:p>
    <w:p w14:paraId="2448D440" w14:textId="77777777" w:rsidR="00C45819" w:rsidRPr="00103236" w:rsidRDefault="00C45819" w:rsidP="00103236">
      <w:pPr>
        <w:jc w:val="center"/>
        <w:rPr>
          <w:rFonts w:ascii="Calibri" w:hAnsi="Calibri"/>
        </w:rPr>
      </w:pPr>
      <w:r w:rsidRPr="00103236">
        <w:rPr>
          <w:rFonts w:ascii="Calibri" w:hAnsi="Calibri"/>
        </w:rPr>
        <w:t>Kano Art and the Ukiyo-e</w:t>
      </w:r>
    </w:p>
    <w:p w14:paraId="190361C3" w14:textId="77777777" w:rsidR="007F2B87" w:rsidRPr="00103236" w:rsidRDefault="007F2B87" w:rsidP="00103236">
      <w:pPr>
        <w:rPr>
          <w:rFonts w:ascii="Calibri" w:hAnsi="Calibri"/>
          <w:i/>
        </w:rPr>
      </w:pPr>
    </w:p>
    <w:p w14:paraId="31CA2665" w14:textId="1669DD81" w:rsidR="007F2B87" w:rsidRPr="00103236" w:rsidRDefault="007F2B87" w:rsidP="00103236">
      <w:pPr>
        <w:ind w:firstLine="720"/>
        <w:rPr>
          <w:rFonts w:ascii="Calibri" w:hAnsi="Calibri"/>
        </w:rPr>
      </w:pPr>
      <w:commentRangeStart w:id="1"/>
      <w:r w:rsidRPr="00103236">
        <w:rPr>
          <w:rFonts w:ascii="Calibri" w:hAnsi="Calibri"/>
          <w:i/>
        </w:rPr>
        <w:t xml:space="preserve">Hibiscus and Blue Heron on a Tree Stump </w:t>
      </w:r>
      <w:r w:rsidRPr="00103236">
        <w:rPr>
          <w:rFonts w:ascii="Calibri" w:hAnsi="Calibri"/>
        </w:rPr>
        <w:t xml:space="preserve">by </w:t>
      </w:r>
      <w:proofErr w:type="spellStart"/>
      <w:r w:rsidRPr="00103236">
        <w:rPr>
          <w:rFonts w:ascii="Calibri" w:hAnsi="Calibri"/>
        </w:rPr>
        <w:t>Matsuma</w:t>
      </w:r>
      <w:proofErr w:type="spellEnd"/>
      <w:r w:rsidRPr="00103236">
        <w:rPr>
          <w:rFonts w:ascii="Calibri" w:hAnsi="Calibri"/>
        </w:rPr>
        <w:t xml:space="preserve"> </w:t>
      </w:r>
      <w:proofErr w:type="spellStart"/>
      <w:r w:rsidRPr="00103236">
        <w:rPr>
          <w:rFonts w:ascii="Calibri" w:hAnsi="Calibri"/>
        </w:rPr>
        <w:t>Goshun</w:t>
      </w:r>
      <w:proofErr w:type="spellEnd"/>
      <w:r w:rsidRPr="00103236">
        <w:rPr>
          <w:rFonts w:ascii="Calibri" w:hAnsi="Calibri"/>
        </w:rPr>
        <w:t xml:space="preserve">, and the works collected in the </w:t>
      </w:r>
      <w:r w:rsidRPr="00103236">
        <w:rPr>
          <w:rFonts w:ascii="Calibri" w:hAnsi="Calibri"/>
          <w:i/>
        </w:rPr>
        <w:t>Uta-</w:t>
      </w:r>
      <w:proofErr w:type="spellStart"/>
      <w:r w:rsidRPr="00103236">
        <w:rPr>
          <w:rFonts w:ascii="Calibri" w:hAnsi="Calibri"/>
          <w:i/>
        </w:rPr>
        <w:t>Makura</w:t>
      </w:r>
      <w:proofErr w:type="spellEnd"/>
      <w:r w:rsidRPr="00103236">
        <w:rPr>
          <w:rFonts w:ascii="Calibri" w:hAnsi="Calibri"/>
          <w:i/>
        </w:rPr>
        <w:t xml:space="preserve"> Album</w:t>
      </w:r>
      <w:r w:rsidRPr="00103236">
        <w:rPr>
          <w:rFonts w:ascii="Calibri" w:hAnsi="Calibri"/>
        </w:rPr>
        <w:t xml:space="preserve"> by </w:t>
      </w:r>
      <w:proofErr w:type="spellStart"/>
      <w:r w:rsidRPr="00103236">
        <w:rPr>
          <w:rFonts w:ascii="Calibri" w:hAnsi="Calibri"/>
        </w:rPr>
        <w:t>Utamaro</w:t>
      </w:r>
      <w:proofErr w:type="spellEnd"/>
      <w:r w:rsidRPr="00103236">
        <w:rPr>
          <w:rFonts w:ascii="Calibri" w:hAnsi="Calibri"/>
        </w:rPr>
        <w:t xml:space="preserve"> Kitagawa are art pieces from the 18</w:t>
      </w:r>
      <w:r w:rsidRPr="00103236">
        <w:rPr>
          <w:rFonts w:ascii="Calibri" w:hAnsi="Calibri"/>
          <w:vertAlign w:val="superscript"/>
        </w:rPr>
        <w:t>th</w:t>
      </w:r>
      <w:r w:rsidRPr="00103236">
        <w:rPr>
          <w:rFonts w:ascii="Calibri" w:hAnsi="Calibri"/>
        </w:rPr>
        <w:t xml:space="preserve"> century of the country now known as Japan that exemplify two </w:t>
      </w:r>
      <w:r w:rsidR="00167239" w:rsidRPr="00103236">
        <w:rPr>
          <w:rFonts w:ascii="Calibri" w:hAnsi="Calibri"/>
        </w:rPr>
        <w:t>distinct</w:t>
      </w:r>
      <w:r w:rsidRPr="00103236">
        <w:rPr>
          <w:rFonts w:ascii="Calibri" w:hAnsi="Calibri"/>
        </w:rPr>
        <w:t xml:space="preserve"> schools of art-making that in turn exemplify the </w:t>
      </w:r>
      <w:r w:rsidR="00FE3550" w:rsidRPr="00103236">
        <w:rPr>
          <w:rFonts w:ascii="Calibri" w:hAnsi="Calibri"/>
        </w:rPr>
        <w:t xml:space="preserve">class structure and societal making of the Edo period. </w:t>
      </w:r>
      <w:commentRangeEnd w:id="1"/>
      <w:r w:rsidR="00167239">
        <w:rPr>
          <w:rStyle w:val="CommentReference"/>
        </w:rPr>
        <w:commentReference w:id="1"/>
      </w:r>
      <w:commentRangeStart w:id="2"/>
      <w:r w:rsidR="00FE3550" w:rsidRPr="00103236">
        <w:rPr>
          <w:rFonts w:ascii="Calibri" w:hAnsi="Calibri"/>
          <w:i/>
        </w:rPr>
        <w:t xml:space="preserve">Hibiscus and Blue Heron on a Tree Stump </w:t>
      </w:r>
      <w:r w:rsidR="00FE3550" w:rsidRPr="00103236">
        <w:rPr>
          <w:rFonts w:ascii="Calibri" w:hAnsi="Calibri"/>
        </w:rPr>
        <w:t xml:space="preserve">Is a work from the Kano school of art, a highly structured and traditional art school of the samurai, while the </w:t>
      </w:r>
      <w:r w:rsidR="00FE3550" w:rsidRPr="00103236">
        <w:rPr>
          <w:rFonts w:ascii="Calibri" w:hAnsi="Calibri"/>
          <w:i/>
        </w:rPr>
        <w:t>Uta-</w:t>
      </w:r>
      <w:proofErr w:type="spellStart"/>
      <w:r w:rsidR="00FE3550" w:rsidRPr="00103236">
        <w:rPr>
          <w:rFonts w:ascii="Calibri" w:hAnsi="Calibri"/>
          <w:i/>
        </w:rPr>
        <w:t>Makura</w:t>
      </w:r>
      <w:proofErr w:type="spellEnd"/>
      <w:r w:rsidR="00FE3550" w:rsidRPr="00103236">
        <w:rPr>
          <w:rFonts w:ascii="Calibri" w:hAnsi="Calibri"/>
        </w:rPr>
        <w:t xml:space="preserve"> </w:t>
      </w:r>
      <w:r w:rsidR="00FE3550" w:rsidRPr="00103236">
        <w:rPr>
          <w:rFonts w:ascii="Calibri" w:hAnsi="Calibri"/>
          <w:i/>
        </w:rPr>
        <w:t>Album</w:t>
      </w:r>
      <w:r w:rsidR="00FE3550" w:rsidRPr="00103236">
        <w:rPr>
          <w:rFonts w:ascii="Calibri" w:hAnsi="Calibri"/>
        </w:rPr>
        <w:t xml:space="preserve"> contains works of woodblock prints made for the “</w:t>
      </w:r>
      <w:proofErr w:type="spellStart"/>
      <w:r w:rsidR="00FE3550" w:rsidRPr="00103236">
        <w:rPr>
          <w:rFonts w:ascii="Calibri" w:hAnsi="Calibri"/>
        </w:rPr>
        <w:t>Ukiyo</w:t>
      </w:r>
      <w:proofErr w:type="spellEnd"/>
      <w:r w:rsidR="00FE3550" w:rsidRPr="00103236">
        <w:rPr>
          <w:rFonts w:ascii="Calibri" w:hAnsi="Calibri"/>
        </w:rPr>
        <w:t>,” the “floating world” of pleasure and freedom found by the lower classes and an example of Ukiyo-e, its art which</w:t>
      </w:r>
      <w:r w:rsidR="00167239">
        <w:rPr>
          <w:rFonts w:ascii="Calibri" w:hAnsi="Calibri"/>
        </w:rPr>
        <w:t xml:space="preserve"> </w:t>
      </w:r>
      <w:r w:rsidR="00FE3550" w:rsidRPr="00103236">
        <w:rPr>
          <w:rFonts w:ascii="Calibri" w:hAnsi="Calibri"/>
        </w:rPr>
        <w:t>h</w:t>
      </w:r>
      <w:r w:rsidR="00167239">
        <w:rPr>
          <w:rFonts w:ascii="Calibri" w:hAnsi="Calibri"/>
        </w:rPr>
        <w:t>a</w:t>
      </w:r>
      <w:r w:rsidR="00FE3550" w:rsidRPr="00103236">
        <w:rPr>
          <w:rFonts w:ascii="Calibri" w:hAnsi="Calibri"/>
        </w:rPr>
        <w:t>d content and philosophy as different from the Kano school as possible, but both greatly inform and are informed by the context around them in Edo Japan.</w:t>
      </w:r>
      <w:commentRangeEnd w:id="2"/>
      <w:r w:rsidR="00167239">
        <w:rPr>
          <w:rStyle w:val="CommentReference"/>
        </w:rPr>
        <w:commentReference w:id="2"/>
      </w:r>
    </w:p>
    <w:p w14:paraId="332FBF24" w14:textId="77777777" w:rsidR="00FE3550" w:rsidRPr="00103236" w:rsidRDefault="00FE3550" w:rsidP="00103236">
      <w:pPr>
        <w:rPr>
          <w:rFonts w:ascii="Calibri" w:hAnsi="Calibri"/>
        </w:rPr>
      </w:pPr>
    </w:p>
    <w:p w14:paraId="49C4A8BC" w14:textId="77777777" w:rsidR="00FE3550" w:rsidRPr="00103236" w:rsidRDefault="00FE3550" w:rsidP="00103236">
      <w:pPr>
        <w:ind w:firstLine="720"/>
        <w:rPr>
          <w:rFonts w:ascii="Calibri" w:hAnsi="Calibri"/>
        </w:rPr>
      </w:pPr>
      <w:commentRangeStart w:id="3"/>
      <w:r w:rsidRPr="00103236">
        <w:rPr>
          <w:rFonts w:ascii="Calibri" w:hAnsi="Calibri"/>
        </w:rPr>
        <w:t>To begin, the Kano school is first defined by it being strictly tied to the samurai class, essentially aristocrats at the time,</w:t>
      </w:r>
      <w:commentRangeEnd w:id="3"/>
      <w:r w:rsidR="00167239">
        <w:rPr>
          <w:rStyle w:val="CommentReference"/>
        </w:rPr>
        <w:commentReference w:id="3"/>
      </w:r>
      <w:commentRangeStart w:id="4"/>
      <w:r w:rsidRPr="00103236">
        <w:rPr>
          <w:rFonts w:ascii="Calibri" w:hAnsi="Calibri"/>
        </w:rPr>
        <w:t xml:space="preserve"> seeing as samurai hadn’t much need of fighting in their famed armor or with their swords and bows after </w:t>
      </w:r>
      <w:proofErr w:type="spellStart"/>
      <w:r w:rsidRPr="00103236">
        <w:rPr>
          <w:rFonts w:ascii="Calibri" w:hAnsi="Calibri"/>
        </w:rPr>
        <w:t>Ieyasu</w:t>
      </w:r>
      <w:proofErr w:type="spellEnd"/>
      <w:r w:rsidRPr="00103236">
        <w:rPr>
          <w:rFonts w:ascii="Calibri" w:hAnsi="Calibri"/>
        </w:rPr>
        <w:t xml:space="preserve"> Tokugawa successfully brought unification and peace to the warring daimyo that ruled the lands</w:t>
      </w:r>
      <w:commentRangeEnd w:id="4"/>
      <w:r w:rsidR="00167239">
        <w:rPr>
          <w:rStyle w:val="CommentReference"/>
        </w:rPr>
        <w:commentReference w:id="4"/>
      </w:r>
      <w:r w:rsidRPr="00103236">
        <w:rPr>
          <w:rFonts w:ascii="Calibri" w:hAnsi="Calibri"/>
        </w:rPr>
        <w:t>. Art was composed with brush and ink, with significance in each stroke. The nature of these materials were such that each mark was translucent and the crafting of each form could be observed, even if it appeared as no more than a regular image to the untrained eye. However, no such untrained eye would even look upon these works</w:t>
      </w:r>
      <w:r w:rsidR="009D7DAB" w:rsidRPr="00103236">
        <w:rPr>
          <w:rFonts w:ascii="Calibri" w:hAnsi="Calibri"/>
        </w:rPr>
        <w:t xml:space="preserve"> – the Kano school was made by samurai, for samurai (and those above them), not commercial in the slightest and often on permanent display in castles and bole houses. </w:t>
      </w:r>
      <w:commentRangeStart w:id="5"/>
      <w:r w:rsidR="009D7DAB" w:rsidRPr="00103236">
        <w:rPr>
          <w:rFonts w:ascii="Calibri" w:hAnsi="Calibri"/>
        </w:rPr>
        <w:t xml:space="preserve">In the castle, art like </w:t>
      </w:r>
      <w:r w:rsidR="009D7DAB" w:rsidRPr="00103236">
        <w:rPr>
          <w:rFonts w:ascii="Calibri" w:hAnsi="Calibri"/>
          <w:i/>
        </w:rPr>
        <w:t>Hibiscus and Blue Heron on a Tree Stump</w:t>
      </w:r>
      <w:r w:rsidR="009D7DAB" w:rsidRPr="00103236">
        <w:rPr>
          <w:rFonts w:ascii="Calibri" w:hAnsi="Calibri"/>
        </w:rPr>
        <w:t xml:space="preserve"> would be displayed on the permanent walls, or sometimes on dividing screens, located in large communal rooms used for gatherings.</w:t>
      </w:r>
      <w:commentRangeEnd w:id="5"/>
      <w:r w:rsidR="00167239">
        <w:rPr>
          <w:rStyle w:val="CommentReference"/>
        </w:rPr>
        <w:commentReference w:id="5"/>
      </w:r>
      <w:r w:rsidR="009D7DAB" w:rsidRPr="00103236">
        <w:rPr>
          <w:rFonts w:ascii="Calibri" w:hAnsi="Calibri"/>
        </w:rPr>
        <w:t xml:space="preserve"> The art was in permanent fixture to the castle, was part of the castle, and the castle itself was just as much a symbol of stability – according to </w:t>
      </w:r>
      <w:commentRangeStart w:id="6"/>
      <w:r w:rsidR="009D7DAB" w:rsidRPr="00103236">
        <w:rPr>
          <w:rFonts w:ascii="Calibri" w:hAnsi="Calibri"/>
        </w:rPr>
        <w:t>Tim Screech</w:t>
      </w:r>
      <w:commentRangeEnd w:id="6"/>
      <w:r w:rsidR="00167239">
        <w:rPr>
          <w:rStyle w:val="CommentReference"/>
        </w:rPr>
        <w:commentReference w:id="6"/>
      </w:r>
      <w:r w:rsidR="009D7DAB" w:rsidRPr="00103236">
        <w:rPr>
          <w:rFonts w:ascii="Calibri" w:hAnsi="Calibri"/>
        </w:rPr>
        <w:t xml:space="preserve">, traditional depictions of Edo Castle would have cranes, said to live 100 years, circling its high rooftops while in the moat there dwelled 10,000 year-old terrapins, lifespans to match the castle and in turn the Kano art. Kano art was also fixed in the sense hat it was not creative, and forms were particular and all taught by the school. </w:t>
      </w:r>
      <w:commentRangeStart w:id="7"/>
      <w:r w:rsidR="009D7DAB" w:rsidRPr="00103236">
        <w:rPr>
          <w:rFonts w:ascii="Calibri" w:hAnsi="Calibri"/>
        </w:rPr>
        <w:t>The method of making each composition was fixed, and resulting art was subtle yet grand, meant to be contemplated, symbols of long tradition and lasting power that came from ages past and, in theory, in those to have come.</w:t>
      </w:r>
      <w:commentRangeEnd w:id="7"/>
      <w:r w:rsidR="00CA0F4A">
        <w:rPr>
          <w:rStyle w:val="CommentReference"/>
        </w:rPr>
        <w:commentReference w:id="7"/>
      </w:r>
    </w:p>
    <w:p w14:paraId="188A1A47" w14:textId="77777777" w:rsidR="009D7DAB" w:rsidRPr="00103236" w:rsidRDefault="009D7DAB" w:rsidP="00103236">
      <w:pPr>
        <w:ind w:firstLine="720"/>
        <w:rPr>
          <w:rFonts w:ascii="Calibri" w:hAnsi="Calibri"/>
        </w:rPr>
      </w:pPr>
    </w:p>
    <w:p w14:paraId="051ED171" w14:textId="1C4676BA" w:rsidR="009D7DAB" w:rsidRPr="00103236" w:rsidRDefault="009D7DAB" w:rsidP="00103236">
      <w:pPr>
        <w:ind w:firstLine="720"/>
        <w:rPr>
          <w:rFonts w:ascii="Calibri" w:hAnsi="Calibri"/>
        </w:rPr>
      </w:pPr>
      <w:r w:rsidRPr="00103236">
        <w:rPr>
          <w:rFonts w:ascii="Calibri" w:hAnsi="Calibri"/>
        </w:rPr>
        <w:t>As for the art of the Ukiyo-e, things could</w:t>
      </w:r>
      <w:r w:rsidR="00CA0F4A">
        <w:rPr>
          <w:rFonts w:ascii="Calibri" w:hAnsi="Calibri"/>
        </w:rPr>
        <w:t>n’t</w:t>
      </w:r>
      <w:r w:rsidRPr="00103236">
        <w:rPr>
          <w:rFonts w:ascii="Calibri" w:hAnsi="Calibri"/>
        </w:rPr>
        <w:t xml:space="preserve"> be more different. This form of art was relatively anonymous, though we can attribute the art in the </w:t>
      </w:r>
      <w:r w:rsidRPr="00103236">
        <w:rPr>
          <w:rFonts w:ascii="Calibri" w:hAnsi="Calibri"/>
          <w:i/>
        </w:rPr>
        <w:t>Uta-</w:t>
      </w:r>
      <w:proofErr w:type="spellStart"/>
      <w:r w:rsidRPr="00103236">
        <w:rPr>
          <w:rFonts w:ascii="Calibri" w:hAnsi="Calibri"/>
          <w:i/>
        </w:rPr>
        <w:t>Makura</w:t>
      </w:r>
      <w:proofErr w:type="spellEnd"/>
      <w:r w:rsidRPr="00103236">
        <w:rPr>
          <w:rFonts w:ascii="Calibri" w:hAnsi="Calibri"/>
          <w:i/>
        </w:rPr>
        <w:t xml:space="preserve"> Album</w:t>
      </w:r>
      <w:r w:rsidRPr="00103236">
        <w:rPr>
          <w:rFonts w:ascii="Calibri" w:hAnsi="Calibri"/>
        </w:rPr>
        <w:t xml:space="preserve"> to </w:t>
      </w:r>
      <w:proofErr w:type="spellStart"/>
      <w:r w:rsidRPr="00103236">
        <w:rPr>
          <w:rFonts w:ascii="Calibri" w:hAnsi="Calibri"/>
        </w:rPr>
        <w:t>Utamaro</w:t>
      </w:r>
      <w:proofErr w:type="spellEnd"/>
      <w:r w:rsidRPr="00103236">
        <w:rPr>
          <w:rFonts w:ascii="Calibri" w:hAnsi="Calibri"/>
        </w:rPr>
        <w:t xml:space="preserve"> Kitagawa. But even if the wild and vivid compositions came from one mind, their method of production was quite communal, pulling resources of inks and wood from various peoples across the lower social classes. The creators of Ukiyo-e were not samurai, but people lower in the caste system like merchants or artisans. </w:t>
      </w:r>
      <w:r w:rsidR="00704BF5" w:rsidRPr="00103236">
        <w:rPr>
          <w:rFonts w:ascii="Calibri" w:hAnsi="Calibri"/>
        </w:rPr>
        <w:t xml:space="preserve">These woodblock prints were mass-produced with the aforementioned woodblocks, which </w:t>
      </w:r>
      <w:r w:rsidR="00704BF5" w:rsidRPr="00103236">
        <w:rPr>
          <w:rFonts w:ascii="Calibri" w:hAnsi="Calibri"/>
        </w:rPr>
        <w:lastRenderedPageBreak/>
        <w:t xml:space="preserve">would be painted with inks and stamped to create images, not unlike how woodblocks were used to print designs on kimono. Unlike Kano art, these compositions, then, were not singular or fixed, and would “float around” in the floating world of the </w:t>
      </w:r>
      <w:proofErr w:type="spellStart"/>
      <w:r w:rsidR="00704BF5" w:rsidRPr="00103236">
        <w:rPr>
          <w:rFonts w:ascii="Calibri" w:hAnsi="Calibri"/>
        </w:rPr>
        <w:t>Ukiyo</w:t>
      </w:r>
      <w:proofErr w:type="spellEnd"/>
      <w:r w:rsidR="00704BF5" w:rsidRPr="00103236">
        <w:rPr>
          <w:rFonts w:ascii="Calibri" w:hAnsi="Calibri"/>
        </w:rPr>
        <w:t xml:space="preserve"> like loose leaves or trendy magazines. And they were indeed quite trendy, as compositions were topical and extremely commercial, being sold in the pleasure and theater districts, their content and colors meant to dazzle and cause impulse purchase.</w:t>
      </w:r>
    </w:p>
    <w:p w14:paraId="0A557FA5" w14:textId="77777777" w:rsidR="00704BF5" w:rsidRPr="00103236" w:rsidRDefault="00704BF5" w:rsidP="00103236">
      <w:pPr>
        <w:ind w:firstLine="720"/>
        <w:rPr>
          <w:rFonts w:ascii="Calibri" w:hAnsi="Calibri"/>
        </w:rPr>
      </w:pPr>
    </w:p>
    <w:p w14:paraId="0D0E9B23" w14:textId="77777777" w:rsidR="00704BF5" w:rsidRPr="00103236" w:rsidRDefault="00704BF5" w:rsidP="00103236">
      <w:pPr>
        <w:ind w:firstLine="720"/>
        <w:rPr>
          <w:rFonts w:ascii="Calibri" w:hAnsi="Calibri"/>
        </w:rPr>
      </w:pPr>
      <w:r w:rsidRPr="00103236">
        <w:rPr>
          <w:rFonts w:ascii="Calibri" w:hAnsi="Calibri"/>
        </w:rPr>
        <w:t xml:space="preserve">To briefly outline the </w:t>
      </w:r>
      <w:proofErr w:type="spellStart"/>
      <w:r w:rsidRPr="00103236">
        <w:rPr>
          <w:rFonts w:ascii="Calibri" w:hAnsi="Calibri"/>
        </w:rPr>
        <w:t>Ukiyo</w:t>
      </w:r>
      <w:proofErr w:type="spellEnd"/>
      <w:r w:rsidRPr="00103236">
        <w:rPr>
          <w:rFonts w:ascii="Calibri" w:hAnsi="Calibri"/>
        </w:rPr>
        <w:t>, escapism and pleasure were needed in the Edo period to control the samurai as well as the common folk after the end of civil war</w:t>
      </w:r>
      <w:commentRangeStart w:id="8"/>
      <w:r w:rsidRPr="00103236">
        <w:rPr>
          <w:rFonts w:ascii="Calibri" w:hAnsi="Calibri"/>
        </w:rPr>
        <w:t xml:space="preserve">. Tim Screech describes the “Three Ports” of Edo Japan, the mercantile Osaka, the antiquated and feminine </w:t>
      </w:r>
      <w:proofErr w:type="spellStart"/>
      <w:r w:rsidRPr="00103236">
        <w:rPr>
          <w:rFonts w:ascii="Calibri" w:hAnsi="Calibri"/>
        </w:rPr>
        <w:t>Kyo</w:t>
      </w:r>
      <w:proofErr w:type="spellEnd"/>
      <w:r w:rsidRPr="00103236">
        <w:rPr>
          <w:rFonts w:ascii="Calibri" w:hAnsi="Calibri"/>
        </w:rPr>
        <w:t xml:space="preserve"> (</w:t>
      </w:r>
      <w:proofErr w:type="spellStart"/>
      <w:r w:rsidRPr="00103236">
        <w:rPr>
          <w:rFonts w:ascii="Calibri" w:hAnsi="Calibri"/>
        </w:rPr>
        <w:t>Kyou</w:t>
      </w:r>
      <w:proofErr w:type="spellEnd"/>
      <w:r w:rsidRPr="00103236">
        <w:rPr>
          <w:rFonts w:ascii="Calibri" w:hAnsi="Calibri"/>
        </w:rPr>
        <w:t>), and the virile Edo, taking particular focus on the latter.</w:t>
      </w:r>
      <w:commentRangeEnd w:id="8"/>
      <w:r w:rsidR="00CA0F4A">
        <w:rPr>
          <w:rStyle w:val="CommentReference"/>
        </w:rPr>
        <w:commentReference w:id="8"/>
      </w:r>
      <w:r w:rsidRPr="00103236">
        <w:rPr>
          <w:rFonts w:ascii="Calibri" w:hAnsi="Calibri"/>
        </w:rPr>
        <w:t xml:space="preserve"> As for why Edo was so virile, it was because this was where the shogunate would on a regular basis call in samurai and daimyo from other regions, in order to keep Edo Japan unified and under control. These men, with their wives at home, would become part of the </w:t>
      </w:r>
      <w:proofErr w:type="spellStart"/>
      <w:r w:rsidRPr="00103236">
        <w:rPr>
          <w:rFonts w:ascii="Calibri" w:hAnsi="Calibri"/>
        </w:rPr>
        <w:t>emporary</w:t>
      </w:r>
      <w:proofErr w:type="spellEnd"/>
      <w:r w:rsidRPr="00103236">
        <w:rPr>
          <w:rFonts w:ascii="Calibri" w:hAnsi="Calibri"/>
        </w:rPr>
        <w:t xml:space="preserve"> and transient crowd that made up the city, and </w:t>
      </w:r>
      <w:proofErr w:type="spellStart"/>
      <w:r w:rsidRPr="00103236">
        <w:rPr>
          <w:rFonts w:ascii="Calibri" w:hAnsi="Calibri"/>
        </w:rPr>
        <w:t>hte</w:t>
      </w:r>
      <w:proofErr w:type="spellEnd"/>
      <w:r w:rsidRPr="00103236">
        <w:rPr>
          <w:rFonts w:ascii="Calibri" w:hAnsi="Calibri"/>
        </w:rPr>
        <w:t xml:space="preserve"> pleasure district of Edo, </w:t>
      </w:r>
      <w:proofErr w:type="spellStart"/>
      <w:r w:rsidRPr="00103236">
        <w:rPr>
          <w:rFonts w:ascii="Calibri" w:hAnsi="Calibri"/>
        </w:rPr>
        <w:t>Yoshiwara</w:t>
      </w:r>
      <w:proofErr w:type="spellEnd"/>
      <w:r w:rsidRPr="00103236">
        <w:rPr>
          <w:rFonts w:ascii="Calibri" w:hAnsi="Calibri"/>
        </w:rPr>
        <w:t xml:space="preserve">, was established in order to give them something to do outside of attending to stiff courtly and military matters. The samurai’s two swords would be surrendered upon entry, and they would then become part of the anonymous crowd in the </w:t>
      </w:r>
      <w:proofErr w:type="spellStart"/>
      <w:r w:rsidRPr="00103236">
        <w:rPr>
          <w:rFonts w:ascii="Calibri" w:hAnsi="Calibri"/>
        </w:rPr>
        <w:t>Yoshiwara</w:t>
      </w:r>
      <w:proofErr w:type="spellEnd"/>
      <w:r w:rsidRPr="00103236">
        <w:rPr>
          <w:rFonts w:ascii="Calibri" w:hAnsi="Calibri"/>
        </w:rPr>
        <w:t xml:space="preserve">, a place devoid of caste. After all, the stars of the </w:t>
      </w:r>
      <w:proofErr w:type="spellStart"/>
      <w:r w:rsidRPr="00103236">
        <w:rPr>
          <w:rFonts w:ascii="Calibri" w:hAnsi="Calibri"/>
        </w:rPr>
        <w:t>Ukiyo</w:t>
      </w:r>
      <w:proofErr w:type="spellEnd"/>
      <w:r w:rsidRPr="00103236">
        <w:rPr>
          <w:rFonts w:ascii="Calibri" w:hAnsi="Calibri"/>
        </w:rPr>
        <w:t xml:space="preserve"> </w:t>
      </w:r>
      <w:proofErr w:type="spellStart"/>
      <w:r w:rsidRPr="00103236">
        <w:rPr>
          <w:rFonts w:ascii="Calibri" w:hAnsi="Calibri"/>
        </w:rPr>
        <w:t>werethere</w:t>
      </w:r>
      <w:proofErr w:type="spellEnd"/>
      <w:r w:rsidRPr="00103236">
        <w:rPr>
          <w:rFonts w:ascii="Calibri" w:hAnsi="Calibri"/>
        </w:rPr>
        <w:t xml:space="preserve">, the geisha and the theater performers, both not even on the social hierarchy, yet celebrated all the same. </w:t>
      </w:r>
      <w:r w:rsidR="00364A08" w:rsidRPr="00103236">
        <w:rPr>
          <w:rFonts w:ascii="Calibri" w:hAnsi="Calibri"/>
        </w:rPr>
        <w:t>These sorts of people were featured in woodblock prints, which were sometimes even adverts for them, and were the celebrities of this floating world of escapism that paralleled the dignity of the state itself.</w:t>
      </w:r>
    </w:p>
    <w:p w14:paraId="0462380E" w14:textId="77777777" w:rsidR="00364A08" w:rsidRPr="00103236" w:rsidRDefault="00364A08" w:rsidP="00103236">
      <w:pPr>
        <w:ind w:firstLine="720"/>
        <w:rPr>
          <w:rFonts w:ascii="Calibri" w:hAnsi="Calibri"/>
        </w:rPr>
      </w:pPr>
    </w:p>
    <w:p w14:paraId="470D1640" w14:textId="386238E4" w:rsidR="007F2B87" w:rsidRPr="00103236" w:rsidRDefault="00364A08" w:rsidP="00103236">
      <w:pPr>
        <w:ind w:firstLine="720"/>
        <w:rPr>
          <w:rFonts w:ascii="Calibri" w:hAnsi="Calibri"/>
        </w:rPr>
      </w:pPr>
      <w:r w:rsidRPr="00103236">
        <w:rPr>
          <w:rFonts w:ascii="Calibri" w:hAnsi="Calibri"/>
          <w:i/>
        </w:rPr>
        <w:t>In the Uta-</w:t>
      </w:r>
      <w:proofErr w:type="spellStart"/>
      <w:r w:rsidRPr="00103236">
        <w:rPr>
          <w:rFonts w:ascii="Calibri" w:hAnsi="Calibri"/>
          <w:i/>
        </w:rPr>
        <w:t>Makura</w:t>
      </w:r>
      <w:proofErr w:type="spellEnd"/>
      <w:r w:rsidRPr="00103236">
        <w:rPr>
          <w:rFonts w:ascii="Calibri" w:hAnsi="Calibri"/>
          <w:i/>
        </w:rPr>
        <w:t xml:space="preserve"> Album</w:t>
      </w:r>
      <w:r w:rsidRPr="00103236">
        <w:rPr>
          <w:rFonts w:ascii="Calibri" w:hAnsi="Calibri"/>
        </w:rPr>
        <w:t xml:space="preserve"> (which I believe means Song-Pillow or something similar, already a very fanciful and evocative name compared to our example of Kano art), there are works like </w:t>
      </w:r>
      <w:r w:rsidRPr="00103236">
        <w:rPr>
          <w:rFonts w:ascii="Calibri" w:hAnsi="Calibri"/>
          <w:i/>
        </w:rPr>
        <w:t>The Actor</w:t>
      </w:r>
      <w:r w:rsidRPr="00103236">
        <w:rPr>
          <w:rFonts w:ascii="Calibri" w:hAnsi="Calibri"/>
        </w:rPr>
        <w:t xml:space="preserve"> or </w:t>
      </w:r>
      <w:r w:rsidRPr="00103236">
        <w:rPr>
          <w:rFonts w:ascii="Calibri" w:hAnsi="Calibri"/>
          <w:i/>
        </w:rPr>
        <w:t>The Flirt</w:t>
      </w:r>
      <w:r w:rsidRPr="00103236">
        <w:rPr>
          <w:rFonts w:ascii="Calibri" w:hAnsi="Calibri"/>
        </w:rPr>
        <w:t xml:space="preserve"> depicting a performer and a prostitute respectively, the latter being fittingly near pornographic. Such subject matter would never be found in the Kano art school, as they very well couldn’t put it on the castle walls. They do, however, perfectly illustrate the stardom of these anonymous people in the </w:t>
      </w:r>
      <w:proofErr w:type="spellStart"/>
      <w:r w:rsidRPr="00103236">
        <w:rPr>
          <w:rFonts w:ascii="Calibri" w:hAnsi="Calibri"/>
        </w:rPr>
        <w:t>Ukiyo</w:t>
      </w:r>
      <w:proofErr w:type="spellEnd"/>
      <w:r w:rsidRPr="00103236">
        <w:rPr>
          <w:rFonts w:ascii="Calibri" w:hAnsi="Calibri"/>
        </w:rPr>
        <w:t xml:space="preserve">. The loud and expressive colors and compositions were meant to sell and to be fashionable, each print not being valuable in itself but valuable for their monetary piece in the material culture of the </w:t>
      </w:r>
      <w:proofErr w:type="spellStart"/>
      <w:r w:rsidRPr="00103236">
        <w:rPr>
          <w:rFonts w:ascii="Calibri" w:hAnsi="Calibri"/>
        </w:rPr>
        <w:t>Ukiyo</w:t>
      </w:r>
      <w:proofErr w:type="spellEnd"/>
      <w:r w:rsidRPr="00103236">
        <w:rPr>
          <w:rFonts w:ascii="Calibri" w:hAnsi="Calibri"/>
        </w:rPr>
        <w:t xml:space="preserve">. In the </w:t>
      </w:r>
      <w:proofErr w:type="spellStart"/>
      <w:r w:rsidRPr="00103236">
        <w:rPr>
          <w:rFonts w:ascii="Calibri" w:hAnsi="Calibri"/>
        </w:rPr>
        <w:t>Ukiyo</w:t>
      </w:r>
      <w:proofErr w:type="spellEnd"/>
      <w:r w:rsidRPr="00103236">
        <w:rPr>
          <w:rFonts w:ascii="Calibri" w:hAnsi="Calibri"/>
        </w:rPr>
        <w:t xml:space="preserve">, samurai didn’t exist in the </w:t>
      </w:r>
      <w:proofErr w:type="spellStart"/>
      <w:r w:rsidRPr="00103236">
        <w:rPr>
          <w:rFonts w:ascii="Calibri" w:hAnsi="Calibri"/>
        </w:rPr>
        <w:t>Yoshiwara</w:t>
      </w:r>
      <w:proofErr w:type="spellEnd"/>
      <w:r w:rsidRPr="00103236">
        <w:rPr>
          <w:rFonts w:ascii="Calibri" w:hAnsi="Calibri"/>
        </w:rPr>
        <w:t xml:space="preserve">, since nobody knew nor cared for </w:t>
      </w:r>
      <w:proofErr w:type="spellStart"/>
      <w:r w:rsidRPr="00103236">
        <w:rPr>
          <w:rFonts w:ascii="Calibri" w:hAnsi="Calibri"/>
        </w:rPr>
        <w:t>anotehr’s</w:t>
      </w:r>
      <w:proofErr w:type="spellEnd"/>
      <w:r w:rsidRPr="00103236">
        <w:rPr>
          <w:rFonts w:ascii="Calibri" w:hAnsi="Calibri"/>
        </w:rPr>
        <w:t xml:space="preserve"> class there, and in the kabuki theater they were ridiculed and mocked in the plays featuring dramatic storylines that featured liminal people like robbers or criminals, and less savory content like suicide and romantic dra</w:t>
      </w:r>
      <w:r w:rsidR="00D522DE" w:rsidRPr="00103236">
        <w:rPr>
          <w:rFonts w:ascii="Calibri" w:hAnsi="Calibri"/>
        </w:rPr>
        <w:t xml:space="preserve">ma that one would never find in a samurai’s poetry. Yet all the same, the samurai were part of </w:t>
      </w:r>
      <w:r w:rsidR="00CA0F4A">
        <w:rPr>
          <w:rFonts w:ascii="Calibri" w:hAnsi="Calibri"/>
        </w:rPr>
        <w:t>the</w:t>
      </w:r>
      <w:r w:rsidR="00D522DE" w:rsidRPr="00103236">
        <w:rPr>
          <w:rFonts w:ascii="Calibri" w:hAnsi="Calibri"/>
        </w:rPr>
        <w:t xml:space="preserve"> crowd that enjoyed the </w:t>
      </w:r>
      <w:proofErr w:type="spellStart"/>
      <w:r w:rsidR="00D522DE" w:rsidRPr="00103236">
        <w:rPr>
          <w:rFonts w:ascii="Calibri" w:hAnsi="Calibri"/>
        </w:rPr>
        <w:t>Ukiyo</w:t>
      </w:r>
      <w:proofErr w:type="spellEnd"/>
      <w:r w:rsidR="00D522DE" w:rsidRPr="00103236">
        <w:rPr>
          <w:rFonts w:ascii="Calibri" w:hAnsi="Calibri"/>
        </w:rPr>
        <w:t>, subject to its wild freedom and consumers of its material joys, since that escapism from the austere was part of the mechanism that established order in Edo.</w:t>
      </w:r>
    </w:p>
    <w:p w14:paraId="5C1B72AF" w14:textId="77777777" w:rsidR="00D522DE" w:rsidRPr="00103236" w:rsidRDefault="00D522DE" w:rsidP="00103236">
      <w:pPr>
        <w:ind w:firstLine="720"/>
        <w:rPr>
          <w:rFonts w:ascii="Calibri" w:hAnsi="Calibri"/>
        </w:rPr>
      </w:pPr>
    </w:p>
    <w:p w14:paraId="240B90D2" w14:textId="2CFF2F1A" w:rsidR="00D522DE" w:rsidRDefault="00D522DE" w:rsidP="00103236">
      <w:pPr>
        <w:ind w:firstLine="720"/>
        <w:rPr>
          <w:rFonts w:ascii="Calibri" w:hAnsi="Calibri"/>
        </w:rPr>
      </w:pPr>
      <w:commentRangeStart w:id="9"/>
      <w:r w:rsidRPr="00103236">
        <w:rPr>
          <w:rFonts w:ascii="Calibri" w:hAnsi="Calibri"/>
        </w:rPr>
        <w:t>Tim Screech does note, however, that Edo Japan was not some “</w:t>
      </w:r>
      <w:proofErr w:type="spellStart"/>
      <w:r w:rsidRPr="00103236">
        <w:rPr>
          <w:rFonts w:ascii="Calibri" w:hAnsi="Calibri"/>
        </w:rPr>
        <w:t>pornotpia</w:t>
      </w:r>
      <w:proofErr w:type="spellEnd"/>
      <w:r w:rsidRPr="00103236">
        <w:rPr>
          <w:rFonts w:ascii="Calibri" w:hAnsi="Calibri"/>
        </w:rPr>
        <w:t xml:space="preserve">” nor was it a draconian society. The idea of Edo Japan as a hub of pure materiality that we may get only by looking at the woodblock prints is countered by the Kano art’s </w:t>
      </w:r>
      <w:r w:rsidRPr="00103236">
        <w:rPr>
          <w:rFonts w:ascii="Calibri" w:hAnsi="Calibri"/>
        </w:rPr>
        <w:lastRenderedPageBreak/>
        <w:t>preservation of tradition.</w:t>
      </w:r>
      <w:commentRangeEnd w:id="9"/>
      <w:r w:rsidR="00CA0F4A">
        <w:rPr>
          <w:rStyle w:val="CommentReference"/>
        </w:rPr>
        <w:commentReference w:id="9"/>
      </w:r>
      <w:r w:rsidRPr="00103236">
        <w:rPr>
          <w:rFonts w:ascii="Calibri" w:hAnsi="Calibri"/>
        </w:rPr>
        <w:t xml:space="preserve"> </w:t>
      </w:r>
      <w:commentRangeStart w:id="10"/>
      <w:r w:rsidRPr="00103236">
        <w:rPr>
          <w:rFonts w:ascii="Calibri" w:hAnsi="Calibri"/>
        </w:rPr>
        <w:t xml:space="preserve">However, we also see that the two had some crossing-over at least in terms of consumption, as samurai would both appreciate and create Kano art in the castles but would also escape to the </w:t>
      </w:r>
      <w:proofErr w:type="spellStart"/>
      <w:r w:rsidRPr="00103236">
        <w:rPr>
          <w:rFonts w:ascii="Calibri" w:hAnsi="Calibri"/>
        </w:rPr>
        <w:t>Yoshiwara</w:t>
      </w:r>
      <w:proofErr w:type="spellEnd"/>
      <w:r w:rsidRPr="00103236">
        <w:rPr>
          <w:rFonts w:ascii="Calibri" w:hAnsi="Calibri"/>
        </w:rPr>
        <w:t xml:space="preserve"> (apparently, even shoguns would set up “office” there occasionally).</w:t>
      </w:r>
      <w:commentRangeEnd w:id="10"/>
      <w:r w:rsidR="00CA0F4A">
        <w:rPr>
          <w:rStyle w:val="CommentReference"/>
        </w:rPr>
        <w:commentReference w:id="10"/>
      </w:r>
      <w:r w:rsidRPr="00103236">
        <w:rPr>
          <w:rFonts w:ascii="Calibri" w:hAnsi="Calibri"/>
        </w:rPr>
        <w:t xml:space="preserve"> In addition, Screech notes that men were controlled also by obligation and</w:t>
      </w:r>
      <w:r w:rsidRPr="00103236">
        <w:rPr>
          <w:rFonts w:ascii="Calibri" w:hAnsi="Calibri"/>
          <w:i/>
        </w:rPr>
        <w:t xml:space="preserve"> noblesse oblige</w:t>
      </w:r>
      <w:r w:rsidRPr="00103236">
        <w:rPr>
          <w:rFonts w:ascii="Calibri" w:hAnsi="Calibri"/>
        </w:rPr>
        <w:t xml:space="preserve">, not strictly shirking their duties or their political and </w:t>
      </w:r>
      <w:proofErr w:type="spellStart"/>
      <w:r w:rsidRPr="00103236">
        <w:rPr>
          <w:rFonts w:ascii="Calibri" w:hAnsi="Calibri"/>
        </w:rPr>
        <w:t>miliatry</w:t>
      </w:r>
      <w:proofErr w:type="spellEnd"/>
      <w:r w:rsidRPr="00103236">
        <w:rPr>
          <w:rFonts w:ascii="Calibri" w:hAnsi="Calibri"/>
        </w:rPr>
        <w:t xml:space="preserve"> functions just for pleasure, as some critics at the time feared, and that geomancy in the way Edo was structured was also meant to keep the order. Quite tellingly, after a fire had burned through Edo and the original </w:t>
      </w:r>
      <w:proofErr w:type="spellStart"/>
      <w:r w:rsidRPr="00103236">
        <w:rPr>
          <w:rFonts w:ascii="Calibri" w:hAnsi="Calibri"/>
        </w:rPr>
        <w:t>Yoshiwara</w:t>
      </w:r>
      <w:proofErr w:type="spellEnd"/>
      <w:r w:rsidRPr="00103236">
        <w:rPr>
          <w:rFonts w:ascii="Calibri" w:hAnsi="Calibri"/>
        </w:rPr>
        <w:t xml:space="preserve">, the Shin </w:t>
      </w:r>
      <w:proofErr w:type="spellStart"/>
      <w:r w:rsidRPr="00103236">
        <w:rPr>
          <w:rFonts w:ascii="Calibri" w:hAnsi="Calibri"/>
        </w:rPr>
        <w:t>Yoshiwara</w:t>
      </w:r>
      <w:proofErr w:type="spellEnd"/>
      <w:r w:rsidRPr="00103236">
        <w:rPr>
          <w:rFonts w:ascii="Calibri" w:hAnsi="Calibri"/>
        </w:rPr>
        <w:t xml:space="preserve"> was established at the northeastern edge of the city, the “demon’s gate” according to geomancy. As such the </w:t>
      </w:r>
      <w:proofErr w:type="spellStart"/>
      <w:r w:rsidRPr="00103236">
        <w:rPr>
          <w:rFonts w:ascii="Calibri" w:hAnsi="Calibri"/>
        </w:rPr>
        <w:t>Ukiyo</w:t>
      </w:r>
      <w:proofErr w:type="spellEnd"/>
      <w:r w:rsidRPr="00103236">
        <w:rPr>
          <w:rFonts w:ascii="Calibri" w:hAnsi="Calibri"/>
        </w:rPr>
        <w:t xml:space="preserve"> and its art may have been floating, but was also something of a fixture to Edo’s orderliness just as much as Kano represented tradition and stability. Kano art would remain </w:t>
      </w:r>
      <w:r w:rsidR="00C45819" w:rsidRPr="00103236">
        <w:rPr>
          <w:rFonts w:ascii="Calibri" w:hAnsi="Calibri"/>
        </w:rPr>
        <w:t xml:space="preserve">static like the castle and its power, while woodblock prints and the people of Edo would be transient and in constant flux around it. </w:t>
      </w:r>
      <w:commentRangeStart w:id="11"/>
      <w:r w:rsidR="00C45819" w:rsidRPr="00103236">
        <w:rPr>
          <w:rFonts w:ascii="Calibri" w:hAnsi="Calibri"/>
        </w:rPr>
        <w:t xml:space="preserve">The schools of art did not intrude upon one </w:t>
      </w:r>
      <w:r w:rsidR="00CA0F4A" w:rsidRPr="00103236">
        <w:rPr>
          <w:rFonts w:ascii="Calibri" w:hAnsi="Calibri"/>
        </w:rPr>
        <w:t>another</w:t>
      </w:r>
      <w:r w:rsidR="00C45819" w:rsidRPr="00103236">
        <w:rPr>
          <w:rFonts w:ascii="Calibri" w:hAnsi="Calibri"/>
        </w:rPr>
        <w:t xml:space="preserve"> and were extremely different in content and context, yet both were significant aspects </w:t>
      </w:r>
      <w:r w:rsidR="00CA0F4A" w:rsidRPr="00103236">
        <w:rPr>
          <w:rFonts w:ascii="Calibri" w:hAnsi="Calibri"/>
        </w:rPr>
        <w:t>and</w:t>
      </w:r>
      <w:r w:rsidR="00C45819" w:rsidRPr="00103236">
        <w:rPr>
          <w:rFonts w:ascii="Calibri" w:hAnsi="Calibri"/>
        </w:rPr>
        <w:t xml:space="preserve"> contributors to the literal state of Edo Japan.</w:t>
      </w:r>
      <w:commentRangeEnd w:id="11"/>
      <w:r w:rsidR="00CA0F4A">
        <w:rPr>
          <w:rStyle w:val="CommentReference"/>
        </w:rPr>
        <w:commentReference w:id="11"/>
      </w:r>
    </w:p>
    <w:p w14:paraId="6ABF9BAF" w14:textId="77777777" w:rsidR="00103236" w:rsidRPr="00103236" w:rsidRDefault="00103236" w:rsidP="00103236">
      <w:pPr>
        <w:ind w:firstLine="720"/>
        <w:rPr>
          <w:rFonts w:ascii="Calibri" w:hAnsi="Calibri"/>
        </w:rPr>
      </w:pPr>
    </w:p>
    <w:p w14:paraId="53C468C8" w14:textId="77777777" w:rsidR="00103236" w:rsidRPr="00103236" w:rsidRDefault="00103236" w:rsidP="00103236">
      <w:pPr>
        <w:ind w:firstLine="720"/>
        <w:rPr>
          <w:rFonts w:ascii="Calibri" w:hAnsi="Calibri"/>
        </w:rPr>
      </w:pPr>
    </w:p>
    <w:p w14:paraId="30F4A330" w14:textId="77777777" w:rsidR="00103236" w:rsidRPr="00103236" w:rsidRDefault="00103236" w:rsidP="00103236">
      <w:pPr>
        <w:rPr>
          <w:rFonts w:ascii="Calibri" w:hAnsi="Calibri"/>
        </w:rPr>
      </w:pPr>
      <w:r w:rsidRPr="00103236">
        <w:rPr>
          <w:rFonts w:ascii="Calibri" w:hAnsi="Calibri"/>
        </w:rPr>
        <w:t xml:space="preserve">--Anonymous </w:t>
      </w:r>
    </w:p>
    <w:p w14:paraId="34253CCF" w14:textId="5B4C6B66" w:rsidR="00103236" w:rsidRDefault="00103236" w:rsidP="00103236">
      <w:pPr>
        <w:ind w:firstLine="720"/>
        <w:rPr>
          <w:rFonts w:ascii="Calibri" w:hAnsi="Calibri"/>
        </w:rPr>
      </w:pPr>
    </w:p>
    <w:p w14:paraId="1DC110A8" w14:textId="0FC445E9" w:rsidR="006C507C" w:rsidRDefault="006C507C" w:rsidP="006C507C">
      <w:pPr>
        <w:rPr>
          <w:rFonts w:ascii="Calibri" w:hAnsi="Calibri"/>
        </w:rPr>
      </w:pPr>
      <w:proofErr w:type="spellStart"/>
      <w:r>
        <w:rPr>
          <w:rFonts w:ascii="Calibri" w:hAnsi="Calibri"/>
        </w:rPr>
        <w:t>Yiqing’s</w:t>
      </w:r>
      <w:proofErr w:type="spellEnd"/>
      <w:r>
        <w:rPr>
          <w:rFonts w:ascii="Calibri" w:hAnsi="Calibri"/>
        </w:rPr>
        <w:t xml:space="preserve"> comments</w:t>
      </w:r>
    </w:p>
    <w:p w14:paraId="77BAB124" w14:textId="15B2665E" w:rsidR="006C507C" w:rsidRDefault="000A2053" w:rsidP="006C507C">
      <w:pPr>
        <w:pStyle w:val="ListParagraph"/>
        <w:numPr>
          <w:ilvl w:val="0"/>
          <w:numId w:val="1"/>
        </w:numPr>
        <w:rPr>
          <w:rFonts w:ascii="Calibri" w:hAnsi="Calibri"/>
        </w:rPr>
      </w:pPr>
      <w:r>
        <w:rPr>
          <w:rFonts w:ascii="Calibri" w:hAnsi="Calibri"/>
        </w:rPr>
        <w:t xml:space="preserve">This </w:t>
      </w:r>
      <w:r w:rsidR="0030240E">
        <w:rPr>
          <w:rFonts w:ascii="Calibri" w:hAnsi="Calibri"/>
        </w:rPr>
        <w:t xml:space="preserve">essay presents </w:t>
      </w:r>
      <w:r w:rsidR="0057465E">
        <w:rPr>
          <w:rFonts w:ascii="Calibri" w:hAnsi="Calibri"/>
        </w:rPr>
        <w:t>a clear</w:t>
      </w:r>
      <w:r w:rsidR="00F7501B">
        <w:rPr>
          <w:rFonts w:ascii="Calibri" w:hAnsi="Calibri"/>
        </w:rPr>
        <w:t xml:space="preserve"> structure of</w:t>
      </w:r>
      <w:r w:rsidR="0057465E">
        <w:rPr>
          <w:rFonts w:ascii="Calibri" w:hAnsi="Calibri"/>
        </w:rPr>
        <w:t xml:space="preserve"> argument,</w:t>
      </w:r>
      <w:r w:rsidR="00F7501B">
        <w:rPr>
          <w:rFonts w:ascii="Calibri" w:hAnsi="Calibri"/>
        </w:rPr>
        <w:t xml:space="preserve"> </w:t>
      </w:r>
      <w:r w:rsidR="007F058E">
        <w:rPr>
          <w:rFonts w:ascii="Calibri" w:hAnsi="Calibri"/>
        </w:rPr>
        <w:t>evidence</w:t>
      </w:r>
      <w:r w:rsidR="00237A28">
        <w:rPr>
          <w:rFonts w:ascii="Calibri" w:hAnsi="Calibri"/>
        </w:rPr>
        <w:t xml:space="preserve">, </w:t>
      </w:r>
      <w:r w:rsidR="006C79E3">
        <w:rPr>
          <w:rFonts w:ascii="Calibri" w:hAnsi="Calibri"/>
        </w:rPr>
        <w:t>comparisons,</w:t>
      </w:r>
      <w:r w:rsidR="002B0EC3">
        <w:rPr>
          <w:rFonts w:ascii="Calibri" w:hAnsi="Calibri"/>
        </w:rPr>
        <w:t xml:space="preserve"> and </w:t>
      </w:r>
      <w:r w:rsidR="00087A93">
        <w:rPr>
          <w:rFonts w:ascii="Calibri" w:hAnsi="Calibri"/>
        </w:rPr>
        <w:t>conclusion,</w:t>
      </w:r>
      <w:r w:rsidR="006C79E3">
        <w:rPr>
          <w:rFonts w:ascii="Calibri" w:hAnsi="Calibri"/>
        </w:rPr>
        <w:t xml:space="preserve"> which </w:t>
      </w:r>
      <w:r w:rsidR="00087A93">
        <w:rPr>
          <w:rFonts w:ascii="Calibri" w:hAnsi="Calibri"/>
        </w:rPr>
        <w:t xml:space="preserve">complies </w:t>
      </w:r>
      <w:r w:rsidR="0020382E">
        <w:rPr>
          <w:rFonts w:ascii="Calibri" w:hAnsi="Calibri"/>
        </w:rPr>
        <w:t>with a good</w:t>
      </w:r>
      <w:r w:rsidR="00F7501B">
        <w:rPr>
          <w:rFonts w:ascii="Calibri" w:hAnsi="Calibri"/>
        </w:rPr>
        <w:t xml:space="preserve"> essay format. </w:t>
      </w:r>
    </w:p>
    <w:p w14:paraId="71398A1B" w14:textId="0B0826F3" w:rsidR="00661AE2" w:rsidRDefault="00BA59FA" w:rsidP="006C507C">
      <w:pPr>
        <w:pStyle w:val="ListParagraph"/>
        <w:numPr>
          <w:ilvl w:val="0"/>
          <w:numId w:val="1"/>
        </w:numPr>
        <w:rPr>
          <w:rFonts w:ascii="Calibri" w:hAnsi="Calibri"/>
        </w:rPr>
      </w:pPr>
      <w:r>
        <w:rPr>
          <w:rFonts w:ascii="Calibri" w:hAnsi="Calibri"/>
        </w:rPr>
        <w:t xml:space="preserve">When the essay compares the two </w:t>
      </w:r>
      <w:r w:rsidR="0067396C">
        <w:rPr>
          <w:rFonts w:ascii="Calibri" w:hAnsi="Calibri"/>
        </w:rPr>
        <w:t xml:space="preserve">works </w:t>
      </w:r>
      <w:r w:rsidR="0067396C" w:rsidRPr="00103236">
        <w:rPr>
          <w:rFonts w:ascii="Calibri" w:hAnsi="Calibri"/>
          <w:i/>
        </w:rPr>
        <w:t xml:space="preserve">Hibiscus and Blue Heron on a Tree Stump </w:t>
      </w:r>
      <w:r w:rsidR="0067396C" w:rsidRPr="00103236">
        <w:rPr>
          <w:rFonts w:ascii="Calibri" w:hAnsi="Calibri"/>
        </w:rPr>
        <w:t xml:space="preserve">by </w:t>
      </w:r>
      <w:proofErr w:type="spellStart"/>
      <w:r w:rsidR="0067396C" w:rsidRPr="00103236">
        <w:rPr>
          <w:rFonts w:ascii="Calibri" w:hAnsi="Calibri"/>
        </w:rPr>
        <w:t>Matsuma</w:t>
      </w:r>
      <w:proofErr w:type="spellEnd"/>
      <w:r w:rsidR="0067396C" w:rsidRPr="00103236">
        <w:rPr>
          <w:rFonts w:ascii="Calibri" w:hAnsi="Calibri"/>
        </w:rPr>
        <w:t xml:space="preserve"> </w:t>
      </w:r>
      <w:proofErr w:type="spellStart"/>
      <w:r w:rsidR="0067396C" w:rsidRPr="00103236">
        <w:rPr>
          <w:rFonts w:ascii="Calibri" w:hAnsi="Calibri"/>
        </w:rPr>
        <w:t>Goshun</w:t>
      </w:r>
      <w:proofErr w:type="spellEnd"/>
      <w:r w:rsidR="0067396C" w:rsidRPr="00103236">
        <w:rPr>
          <w:rFonts w:ascii="Calibri" w:hAnsi="Calibri"/>
        </w:rPr>
        <w:t xml:space="preserve">, and the works collected in the </w:t>
      </w:r>
      <w:r w:rsidR="0067396C" w:rsidRPr="00103236">
        <w:rPr>
          <w:rFonts w:ascii="Calibri" w:hAnsi="Calibri"/>
          <w:i/>
        </w:rPr>
        <w:t>Uta-</w:t>
      </w:r>
      <w:proofErr w:type="spellStart"/>
      <w:r w:rsidR="0067396C" w:rsidRPr="00103236">
        <w:rPr>
          <w:rFonts w:ascii="Calibri" w:hAnsi="Calibri"/>
          <w:i/>
        </w:rPr>
        <w:t>Makura</w:t>
      </w:r>
      <w:proofErr w:type="spellEnd"/>
      <w:r w:rsidR="0067396C" w:rsidRPr="00103236">
        <w:rPr>
          <w:rFonts w:ascii="Calibri" w:hAnsi="Calibri"/>
          <w:i/>
        </w:rPr>
        <w:t xml:space="preserve"> Album</w:t>
      </w:r>
      <w:r w:rsidR="0067396C" w:rsidRPr="00103236">
        <w:rPr>
          <w:rFonts w:ascii="Calibri" w:hAnsi="Calibri"/>
        </w:rPr>
        <w:t xml:space="preserve"> by </w:t>
      </w:r>
      <w:proofErr w:type="spellStart"/>
      <w:r w:rsidR="0067396C" w:rsidRPr="00103236">
        <w:rPr>
          <w:rFonts w:ascii="Calibri" w:hAnsi="Calibri"/>
        </w:rPr>
        <w:t>Utamaro</w:t>
      </w:r>
      <w:proofErr w:type="spellEnd"/>
      <w:r w:rsidR="0067396C" w:rsidRPr="00103236">
        <w:rPr>
          <w:rFonts w:ascii="Calibri" w:hAnsi="Calibri"/>
        </w:rPr>
        <w:t xml:space="preserve"> Kitagawa</w:t>
      </w:r>
      <w:r w:rsidR="00D17BC8">
        <w:rPr>
          <w:rFonts w:ascii="Calibri" w:hAnsi="Calibri"/>
        </w:rPr>
        <w:t>, it does not merely provide</w:t>
      </w:r>
      <w:r w:rsidR="00AD1468">
        <w:rPr>
          <w:rFonts w:ascii="Calibri" w:hAnsi="Calibri"/>
        </w:rPr>
        <w:t xml:space="preserve"> adequate</w:t>
      </w:r>
      <w:r w:rsidR="0044285D">
        <w:rPr>
          <w:rFonts w:ascii="Calibri" w:hAnsi="Calibri"/>
        </w:rPr>
        <w:t xml:space="preserve"> differences in terms </w:t>
      </w:r>
      <w:r w:rsidR="00155C31">
        <w:rPr>
          <w:rFonts w:ascii="Calibri" w:hAnsi="Calibri"/>
        </w:rPr>
        <w:t>of</w:t>
      </w:r>
      <w:r w:rsidR="00580A78">
        <w:rPr>
          <w:rFonts w:ascii="Calibri" w:hAnsi="Calibri"/>
        </w:rPr>
        <w:t xml:space="preserve"> media, styles, cultural values, and the viewers’</w:t>
      </w:r>
      <w:r w:rsidR="00155C31">
        <w:rPr>
          <w:rFonts w:ascii="Calibri" w:hAnsi="Calibri"/>
        </w:rPr>
        <w:t xml:space="preserve"> relationship to the works, </w:t>
      </w:r>
      <w:r w:rsidR="00157654">
        <w:rPr>
          <w:rFonts w:ascii="Calibri" w:hAnsi="Calibri"/>
        </w:rPr>
        <w:t xml:space="preserve">but </w:t>
      </w:r>
      <w:r w:rsidR="00530F10">
        <w:rPr>
          <w:rFonts w:ascii="Calibri" w:hAnsi="Calibri"/>
        </w:rPr>
        <w:t xml:space="preserve">also </w:t>
      </w:r>
      <w:r w:rsidR="007F058E">
        <w:rPr>
          <w:rFonts w:ascii="Calibri" w:hAnsi="Calibri"/>
        </w:rPr>
        <w:t>refer to specific ideas from the</w:t>
      </w:r>
      <w:r w:rsidR="000E5208">
        <w:rPr>
          <w:rFonts w:ascii="Calibri" w:hAnsi="Calibri"/>
        </w:rPr>
        <w:t xml:space="preserve"> class readings to </w:t>
      </w:r>
      <w:r w:rsidR="00361865">
        <w:rPr>
          <w:rFonts w:ascii="Calibri" w:hAnsi="Calibri"/>
        </w:rPr>
        <w:t xml:space="preserve">support the descriptions of those differences. </w:t>
      </w:r>
    </w:p>
    <w:p w14:paraId="1448408A" w14:textId="4B170E2B" w:rsidR="00361865" w:rsidRDefault="000D5FDE" w:rsidP="006C507C">
      <w:pPr>
        <w:pStyle w:val="ListParagraph"/>
        <w:numPr>
          <w:ilvl w:val="0"/>
          <w:numId w:val="1"/>
        </w:numPr>
        <w:rPr>
          <w:rFonts w:ascii="Calibri" w:hAnsi="Calibri"/>
        </w:rPr>
      </w:pPr>
      <w:r>
        <w:rPr>
          <w:rFonts w:ascii="Calibri" w:hAnsi="Calibri"/>
        </w:rPr>
        <w:t xml:space="preserve">This essay clearly explains each </w:t>
      </w:r>
      <w:r w:rsidR="00743FEA">
        <w:rPr>
          <w:rFonts w:ascii="Calibri" w:hAnsi="Calibri"/>
        </w:rPr>
        <w:t xml:space="preserve">of the two </w:t>
      </w:r>
      <w:r>
        <w:rPr>
          <w:rFonts w:ascii="Calibri" w:hAnsi="Calibri"/>
        </w:rPr>
        <w:t>work</w:t>
      </w:r>
      <w:r w:rsidR="00743FEA">
        <w:rPr>
          <w:rFonts w:ascii="Calibri" w:hAnsi="Calibri"/>
        </w:rPr>
        <w:t>s</w:t>
      </w:r>
      <w:r>
        <w:rPr>
          <w:rFonts w:ascii="Calibri" w:hAnsi="Calibri"/>
        </w:rPr>
        <w:t xml:space="preserve"> in relation to the power structure and cultural values. It </w:t>
      </w:r>
      <w:r w:rsidR="00737A49">
        <w:rPr>
          <w:rFonts w:ascii="Calibri" w:hAnsi="Calibri"/>
        </w:rPr>
        <w:t>provid</w:t>
      </w:r>
      <w:r w:rsidR="007F1D67">
        <w:rPr>
          <w:rFonts w:ascii="Calibri" w:hAnsi="Calibri"/>
        </w:rPr>
        <w:t xml:space="preserve">ed specific </w:t>
      </w:r>
      <w:r w:rsidR="00020B62">
        <w:rPr>
          <w:rFonts w:ascii="Calibri" w:hAnsi="Calibri"/>
        </w:rPr>
        <w:t>features of</w:t>
      </w:r>
      <w:r w:rsidR="00737A49">
        <w:rPr>
          <w:rFonts w:ascii="Calibri" w:hAnsi="Calibri"/>
        </w:rPr>
        <w:t xml:space="preserve"> the </w:t>
      </w:r>
      <w:r w:rsidR="00737A49" w:rsidRPr="00737A49">
        <w:rPr>
          <w:rFonts w:ascii="Calibri" w:hAnsi="Calibri"/>
          <w:i/>
        </w:rPr>
        <w:t>Hibiscus and Blue Heron on a Tree Stump</w:t>
      </w:r>
      <w:r w:rsidR="00737A49">
        <w:rPr>
          <w:rFonts w:ascii="Calibri" w:hAnsi="Calibri"/>
        </w:rPr>
        <w:t xml:space="preserve"> </w:t>
      </w:r>
      <w:r w:rsidR="00AC650A">
        <w:rPr>
          <w:rFonts w:ascii="Calibri" w:hAnsi="Calibri"/>
        </w:rPr>
        <w:t xml:space="preserve">and explain why it </w:t>
      </w:r>
      <w:r w:rsidR="00737A49">
        <w:rPr>
          <w:rFonts w:ascii="Calibri" w:hAnsi="Calibri"/>
        </w:rPr>
        <w:t>express</w:t>
      </w:r>
      <w:r w:rsidR="007F1D67">
        <w:rPr>
          <w:rFonts w:ascii="Calibri" w:hAnsi="Calibri"/>
        </w:rPr>
        <w:t>es</w:t>
      </w:r>
      <w:r w:rsidR="00737A49">
        <w:rPr>
          <w:rFonts w:ascii="Calibri" w:hAnsi="Calibri"/>
        </w:rPr>
        <w:t xml:space="preserve"> the spirit</w:t>
      </w:r>
      <w:r w:rsidR="007F1D67">
        <w:rPr>
          <w:rFonts w:ascii="Calibri" w:hAnsi="Calibri"/>
        </w:rPr>
        <w:t xml:space="preserve">ual and cultural pursuits of </w:t>
      </w:r>
      <w:r w:rsidR="00C1345D">
        <w:rPr>
          <w:rFonts w:ascii="Calibri" w:hAnsi="Calibri"/>
        </w:rPr>
        <w:t>samurai class. It also explai</w:t>
      </w:r>
      <w:r w:rsidR="00492590">
        <w:rPr>
          <w:rFonts w:ascii="Calibri" w:hAnsi="Calibri"/>
        </w:rPr>
        <w:t>ns</w:t>
      </w:r>
      <w:r w:rsidR="00C1345D">
        <w:rPr>
          <w:rFonts w:ascii="Calibri" w:hAnsi="Calibri"/>
        </w:rPr>
        <w:t xml:space="preserve"> clearly </w:t>
      </w:r>
      <w:r w:rsidR="00BF0A1B">
        <w:rPr>
          <w:rFonts w:ascii="Calibri" w:hAnsi="Calibri"/>
        </w:rPr>
        <w:t xml:space="preserve">how the </w:t>
      </w:r>
      <w:r w:rsidR="00492590" w:rsidRPr="00103236">
        <w:rPr>
          <w:rFonts w:ascii="Calibri" w:hAnsi="Calibri"/>
          <w:i/>
        </w:rPr>
        <w:t>Uta-</w:t>
      </w:r>
      <w:proofErr w:type="spellStart"/>
      <w:r w:rsidR="00492590" w:rsidRPr="00103236">
        <w:rPr>
          <w:rFonts w:ascii="Calibri" w:hAnsi="Calibri"/>
          <w:i/>
        </w:rPr>
        <w:t>Makura</w:t>
      </w:r>
      <w:proofErr w:type="spellEnd"/>
      <w:r w:rsidR="00492590" w:rsidRPr="00103236">
        <w:rPr>
          <w:rFonts w:ascii="Calibri" w:hAnsi="Calibri"/>
          <w:i/>
        </w:rPr>
        <w:t xml:space="preserve"> Album</w:t>
      </w:r>
      <w:r w:rsidR="00492590">
        <w:rPr>
          <w:rFonts w:ascii="Calibri" w:hAnsi="Calibri"/>
          <w:i/>
        </w:rPr>
        <w:t xml:space="preserve"> </w:t>
      </w:r>
      <w:r w:rsidR="00492590" w:rsidRPr="00492590">
        <w:rPr>
          <w:rFonts w:ascii="Calibri" w:hAnsi="Calibri"/>
        </w:rPr>
        <w:t>accord</w:t>
      </w:r>
      <w:r w:rsidR="00492590">
        <w:rPr>
          <w:rFonts w:ascii="Calibri" w:hAnsi="Calibri"/>
        </w:rPr>
        <w:t xml:space="preserve">s with the consumption culture of the Edo period. </w:t>
      </w:r>
    </w:p>
    <w:p w14:paraId="6B31BE9D" w14:textId="5E95EA7F" w:rsidR="005301A6" w:rsidRPr="006C507C" w:rsidRDefault="005301A6" w:rsidP="006C507C">
      <w:pPr>
        <w:pStyle w:val="ListParagraph"/>
        <w:numPr>
          <w:ilvl w:val="0"/>
          <w:numId w:val="1"/>
        </w:numPr>
        <w:rPr>
          <w:rFonts w:ascii="Calibri" w:hAnsi="Calibri"/>
        </w:rPr>
      </w:pPr>
      <w:r>
        <w:rPr>
          <w:rFonts w:ascii="Calibri" w:hAnsi="Calibri"/>
        </w:rPr>
        <w:t xml:space="preserve">For the analysis of each work, this essay does not simply provide general information, but applies professional terms </w:t>
      </w:r>
      <w:r w:rsidR="007F058E">
        <w:rPr>
          <w:rFonts w:ascii="Calibri" w:hAnsi="Calibri"/>
        </w:rPr>
        <w:t xml:space="preserve">of art to articulate the features of each painting in detain. </w:t>
      </w:r>
    </w:p>
    <w:sectPr w:rsidR="005301A6" w:rsidRPr="006C507C" w:rsidSect="00306434">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Tiffany" w:date="2019-02-21T19:38:00Z" w:initials="T">
    <w:p w14:paraId="2A8AB27B" w14:textId="3BA6AC08" w:rsidR="00CA0F4A" w:rsidRDefault="00CA0F4A">
      <w:pPr>
        <w:pStyle w:val="CommentText"/>
      </w:pPr>
      <w:r>
        <w:rPr>
          <w:rStyle w:val="CommentReference"/>
        </w:rPr>
        <w:annotationRef/>
      </w:r>
      <w:r>
        <w:rPr>
          <w:rStyle w:val="CommentReference"/>
        </w:rPr>
        <w:t>Succinct</w:t>
      </w:r>
      <w:r>
        <w:t xml:space="preserve"> and compelling intro sentence </w:t>
      </w:r>
    </w:p>
  </w:comment>
  <w:comment w:id="2" w:author="Tiffany" w:date="2019-02-21T19:43:00Z" w:initials="T">
    <w:p w14:paraId="5F659CFD" w14:textId="56B2428F" w:rsidR="00CA0F4A" w:rsidRPr="00167239" w:rsidRDefault="00CA0F4A">
      <w:pPr>
        <w:pStyle w:val="CommentText"/>
        <w:rPr>
          <w:b/>
        </w:rPr>
      </w:pPr>
      <w:r>
        <w:rPr>
          <w:rStyle w:val="CommentReference"/>
        </w:rPr>
        <w:annotationRef/>
      </w:r>
      <w:r>
        <w:t xml:space="preserve">It is a rather long argument and might be shortened or broken down into parts, but this sentence effectively sets the stage and makes a claim that the rest of the paper will set out to prove: </w:t>
      </w:r>
      <w:r w:rsidRPr="00167239">
        <w:rPr>
          <w:b/>
        </w:rPr>
        <w:t xml:space="preserve">the two artworks reflect different classes, different content, and philosophy, yet both are informed by the historical context of Edo Japan. </w:t>
      </w:r>
    </w:p>
  </w:comment>
  <w:comment w:id="3" w:author="Tiffany" w:date="2019-02-21T19:45:00Z" w:initials="T">
    <w:p w14:paraId="0FB05007" w14:textId="398B2F22" w:rsidR="00CA0F4A" w:rsidRDefault="00CA0F4A">
      <w:pPr>
        <w:pStyle w:val="CommentText"/>
      </w:pPr>
      <w:r>
        <w:rPr>
          <w:rStyle w:val="CommentReference"/>
        </w:rPr>
        <w:annotationRef/>
      </w:r>
      <w:r>
        <w:t xml:space="preserve"> The following paragraphs now carry the reader along while proving the author’s. </w:t>
      </w:r>
    </w:p>
  </w:comment>
  <w:comment w:id="4" w:author="Tiffany" w:date="2019-02-21T19:46:00Z" w:initials="T">
    <w:p w14:paraId="2B9BFB74" w14:textId="7035A5E5" w:rsidR="00CA0F4A" w:rsidRDefault="00CA0F4A">
      <w:pPr>
        <w:pStyle w:val="CommentText"/>
      </w:pPr>
      <w:r>
        <w:rPr>
          <w:rStyle w:val="CommentReference"/>
        </w:rPr>
        <w:annotationRef/>
      </w:r>
      <w:r>
        <w:t>The author provides relevant historical context about the politics at the time which is what the essay prompt asks for.</w:t>
      </w:r>
    </w:p>
  </w:comment>
  <w:comment w:id="5" w:author="Tiffany" w:date="2019-02-21T19:47:00Z" w:initials="T">
    <w:p w14:paraId="552A332F" w14:textId="2AB75C5B" w:rsidR="00CA0F4A" w:rsidRDefault="00CA0F4A">
      <w:pPr>
        <w:pStyle w:val="CommentText"/>
      </w:pPr>
      <w:r>
        <w:rPr>
          <w:rStyle w:val="CommentReference"/>
        </w:rPr>
        <w:annotationRef/>
      </w:r>
      <w:r>
        <w:t>Context and background is given for the artwork.</w:t>
      </w:r>
    </w:p>
  </w:comment>
  <w:comment w:id="6" w:author="Tiffany" w:date="2019-02-21T19:48:00Z" w:initials="T">
    <w:p w14:paraId="575ED664" w14:textId="3FC79C81" w:rsidR="00CA0F4A" w:rsidRDefault="00CA0F4A">
      <w:pPr>
        <w:pStyle w:val="CommentText"/>
      </w:pPr>
      <w:r>
        <w:rPr>
          <w:rStyle w:val="CommentReference"/>
        </w:rPr>
        <w:annotationRef/>
      </w:r>
      <w:r>
        <w:t>The reading by T. Screech is referred to several times, not just to say his name, but to actually add relevant information related to the author’s argument</w:t>
      </w:r>
    </w:p>
  </w:comment>
  <w:comment w:id="7" w:author="Tiffany" w:date="2019-02-21T19:51:00Z" w:initials="T">
    <w:p w14:paraId="56456CB3" w14:textId="5C751EF1" w:rsidR="00CA0F4A" w:rsidRDefault="00CA0F4A">
      <w:pPr>
        <w:pStyle w:val="CommentText"/>
      </w:pPr>
      <w:r>
        <w:rPr>
          <w:rStyle w:val="CommentReference"/>
        </w:rPr>
        <w:annotationRef/>
      </w:r>
      <w:r>
        <w:t xml:space="preserve"> The end of the paragraph gives a nice summary, a “so what” telling the reader why she should care. It also nicely summarizes cultural values related to Blue Heron.</w:t>
      </w:r>
    </w:p>
  </w:comment>
  <w:comment w:id="8" w:author="Tiffany" w:date="2019-02-21T19:52:00Z" w:initials="T">
    <w:p w14:paraId="1430D9A5" w14:textId="5B8085DB" w:rsidR="00CA0F4A" w:rsidRDefault="00CA0F4A">
      <w:pPr>
        <w:pStyle w:val="CommentText"/>
      </w:pPr>
      <w:r>
        <w:rPr>
          <w:rStyle w:val="CommentReference"/>
        </w:rPr>
        <w:annotationRef/>
      </w:r>
      <w:r>
        <w:t xml:space="preserve">For a longer essay, the expectation is that you refer to the readings in detail as the author has here. </w:t>
      </w:r>
    </w:p>
  </w:comment>
  <w:comment w:id="9" w:author="Tiffany" w:date="2019-02-21T19:58:00Z" w:initials="T">
    <w:p w14:paraId="7876FDB6" w14:textId="6DF5AD32" w:rsidR="00CA0F4A" w:rsidRDefault="00CA0F4A">
      <w:pPr>
        <w:pStyle w:val="CommentText"/>
      </w:pPr>
      <w:r>
        <w:rPr>
          <w:rStyle w:val="CommentReference"/>
        </w:rPr>
        <w:annotationRef/>
      </w:r>
      <w:r>
        <w:t>Going back to the thesis, the author summarizes his/her arguments and reiterates how the “context of Edo” was significant to these two works.</w:t>
      </w:r>
    </w:p>
  </w:comment>
  <w:comment w:id="10" w:author="Tiffany" w:date="2019-02-21T19:54:00Z" w:initials="T">
    <w:p w14:paraId="2B2D4956" w14:textId="76F54645" w:rsidR="00CA0F4A" w:rsidRDefault="00CA0F4A">
      <w:pPr>
        <w:pStyle w:val="CommentText"/>
      </w:pPr>
      <w:r>
        <w:rPr>
          <w:rStyle w:val="CommentReference"/>
        </w:rPr>
        <w:annotationRef/>
      </w:r>
      <w:r>
        <w:t xml:space="preserve">This is a subtle point that brings the works together, and shows the deeper-level thinking that the author is doing. </w:t>
      </w:r>
    </w:p>
  </w:comment>
  <w:comment w:id="11" w:author="Tiffany" w:date="2019-02-21T19:55:00Z" w:initials="T">
    <w:p w14:paraId="54BECC37" w14:textId="46063DA0" w:rsidR="00CA0F4A" w:rsidRDefault="00CA0F4A">
      <w:pPr>
        <w:pStyle w:val="CommentText"/>
      </w:pPr>
      <w:r>
        <w:rPr>
          <w:rStyle w:val="CommentReference"/>
        </w:rPr>
        <w:annotationRef/>
      </w:r>
      <w:r>
        <w:t xml:space="preserve">The essay ends with a conclusion that ties up his/her original argument and adds an interesting new direction.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A8AB27B" w15:done="0"/>
  <w15:commentEx w15:paraId="5F659CFD" w15:done="0"/>
  <w15:commentEx w15:paraId="0FB05007" w15:done="0"/>
  <w15:commentEx w15:paraId="2B9BFB74" w15:done="0"/>
  <w15:commentEx w15:paraId="552A332F" w15:done="0"/>
  <w15:commentEx w15:paraId="575ED664" w15:done="0"/>
  <w15:commentEx w15:paraId="56456CB3" w15:done="0"/>
  <w15:commentEx w15:paraId="1430D9A5" w15:done="0"/>
  <w15:commentEx w15:paraId="7876FDB6" w15:done="0"/>
  <w15:commentEx w15:paraId="2B2D4956" w15:done="0"/>
  <w15:commentEx w15:paraId="54BECC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8AB27B" w16cid:durableId="201D581E"/>
  <w16cid:commentId w16cid:paraId="5F659CFD" w16cid:durableId="201D581F"/>
  <w16cid:commentId w16cid:paraId="0FB05007" w16cid:durableId="201D5820"/>
  <w16cid:commentId w16cid:paraId="2B9BFB74" w16cid:durableId="201D5821"/>
  <w16cid:commentId w16cid:paraId="552A332F" w16cid:durableId="201D5822"/>
  <w16cid:commentId w16cid:paraId="575ED664" w16cid:durableId="201D5823"/>
  <w16cid:commentId w16cid:paraId="56456CB3" w16cid:durableId="201D5824"/>
  <w16cid:commentId w16cid:paraId="1430D9A5" w16cid:durableId="201D5825"/>
  <w16cid:commentId w16cid:paraId="7876FDB6" w16cid:durableId="201D5826"/>
  <w16cid:commentId w16cid:paraId="2B2D4956" w16cid:durableId="201D5827"/>
  <w16cid:commentId w16cid:paraId="54BECC37" w16cid:durableId="201D582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CE59F1"/>
    <w:multiLevelType w:val="hybridMultilevel"/>
    <w:tmpl w:val="2FC03D14"/>
    <w:lvl w:ilvl="0" w:tplc="94D2B556">
      <w:start w:val="192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B87"/>
    <w:rsid w:val="00020B62"/>
    <w:rsid w:val="00087A93"/>
    <w:rsid w:val="000A2053"/>
    <w:rsid w:val="000D5FDE"/>
    <w:rsid w:val="000E5208"/>
    <w:rsid w:val="00103236"/>
    <w:rsid w:val="00155C31"/>
    <w:rsid w:val="00157654"/>
    <w:rsid w:val="00167239"/>
    <w:rsid w:val="0020382E"/>
    <w:rsid w:val="002140A7"/>
    <w:rsid w:val="00237A28"/>
    <w:rsid w:val="002B0EC3"/>
    <w:rsid w:val="0030240E"/>
    <w:rsid w:val="00306434"/>
    <w:rsid w:val="00361865"/>
    <w:rsid w:val="00364A08"/>
    <w:rsid w:val="0044285D"/>
    <w:rsid w:val="00492590"/>
    <w:rsid w:val="004C22CF"/>
    <w:rsid w:val="004C5258"/>
    <w:rsid w:val="004C79C8"/>
    <w:rsid w:val="005301A6"/>
    <w:rsid w:val="00530F10"/>
    <w:rsid w:val="0057465E"/>
    <w:rsid w:val="00580A78"/>
    <w:rsid w:val="00661AE2"/>
    <w:rsid w:val="0067396C"/>
    <w:rsid w:val="006C507C"/>
    <w:rsid w:val="006C79E3"/>
    <w:rsid w:val="00704BF5"/>
    <w:rsid w:val="00737A49"/>
    <w:rsid w:val="00743FEA"/>
    <w:rsid w:val="007F058E"/>
    <w:rsid w:val="007F1D67"/>
    <w:rsid w:val="007F2B87"/>
    <w:rsid w:val="009D7DAB"/>
    <w:rsid w:val="00A14D08"/>
    <w:rsid w:val="00AC650A"/>
    <w:rsid w:val="00AD1468"/>
    <w:rsid w:val="00B32B44"/>
    <w:rsid w:val="00BA59FA"/>
    <w:rsid w:val="00BD6D26"/>
    <w:rsid w:val="00BF0A1B"/>
    <w:rsid w:val="00C1345D"/>
    <w:rsid w:val="00C45819"/>
    <w:rsid w:val="00CA0F4A"/>
    <w:rsid w:val="00D17BC8"/>
    <w:rsid w:val="00D522DE"/>
    <w:rsid w:val="00D62259"/>
    <w:rsid w:val="00F7501B"/>
    <w:rsid w:val="00FE355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E8CF9A"/>
  <w15:docId w15:val="{4DD594A2-174E-F048-A544-915A5AD02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40A7"/>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67239"/>
    <w:rPr>
      <w:sz w:val="18"/>
      <w:szCs w:val="18"/>
    </w:rPr>
  </w:style>
  <w:style w:type="paragraph" w:styleId="CommentText">
    <w:name w:val="annotation text"/>
    <w:basedOn w:val="Normal"/>
    <w:link w:val="CommentTextChar"/>
    <w:uiPriority w:val="99"/>
    <w:semiHidden/>
    <w:unhideWhenUsed/>
    <w:rsid w:val="00167239"/>
  </w:style>
  <w:style w:type="character" w:customStyle="1" w:styleId="CommentTextChar">
    <w:name w:val="Comment Text Char"/>
    <w:basedOn w:val="DefaultParagraphFont"/>
    <w:link w:val="CommentText"/>
    <w:uiPriority w:val="99"/>
    <w:semiHidden/>
    <w:rsid w:val="00167239"/>
    <w:rPr>
      <w:rFonts w:ascii="Times New Roman" w:hAnsi="Times New Roman"/>
    </w:rPr>
  </w:style>
  <w:style w:type="paragraph" w:styleId="CommentSubject">
    <w:name w:val="annotation subject"/>
    <w:basedOn w:val="CommentText"/>
    <w:next w:val="CommentText"/>
    <w:link w:val="CommentSubjectChar"/>
    <w:uiPriority w:val="99"/>
    <w:semiHidden/>
    <w:unhideWhenUsed/>
    <w:rsid w:val="00167239"/>
    <w:rPr>
      <w:b/>
      <w:bCs/>
      <w:sz w:val="20"/>
      <w:szCs w:val="20"/>
    </w:rPr>
  </w:style>
  <w:style w:type="character" w:customStyle="1" w:styleId="CommentSubjectChar">
    <w:name w:val="Comment Subject Char"/>
    <w:basedOn w:val="CommentTextChar"/>
    <w:link w:val="CommentSubject"/>
    <w:uiPriority w:val="99"/>
    <w:semiHidden/>
    <w:rsid w:val="00167239"/>
    <w:rPr>
      <w:rFonts w:ascii="Times New Roman" w:hAnsi="Times New Roman"/>
      <w:b/>
      <w:bCs/>
      <w:sz w:val="20"/>
      <w:szCs w:val="20"/>
    </w:rPr>
  </w:style>
  <w:style w:type="paragraph" w:styleId="BalloonText">
    <w:name w:val="Balloon Text"/>
    <w:basedOn w:val="Normal"/>
    <w:link w:val="BalloonTextChar"/>
    <w:uiPriority w:val="99"/>
    <w:semiHidden/>
    <w:unhideWhenUsed/>
    <w:rsid w:val="001672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7239"/>
    <w:rPr>
      <w:rFonts w:ascii="Lucida Grande" w:hAnsi="Lucida Grande" w:cs="Lucida Grande"/>
      <w:sz w:val="18"/>
      <w:szCs w:val="18"/>
    </w:rPr>
  </w:style>
  <w:style w:type="paragraph" w:styleId="ListParagraph">
    <w:name w:val="List Paragraph"/>
    <w:basedOn w:val="Normal"/>
    <w:uiPriority w:val="34"/>
    <w:qFormat/>
    <w:rsid w:val="006C50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Jek</dc:creator>
  <cp:keywords/>
  <dc:description/>
  <cp:lastModifiedBy>Norman Bryson</cp:lastModifiedBy>
  <cp:revision>2</cp:revision>
  <dcterms:created xsi:type="dcterms:W3CDTF">2019-02-25T04:10:00Z</dcterms:created>
  <dcterms:modified xsi:type="dcterms:W3CDTF">2019-02-25T04:10:00Z</dcterms:modified>
</cp:coreProperties>
</file>